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5991" w14:textId="2B6AC173" w:rsidR="008E1010" w:rsidRPr="007930BD" w:rsidRDefault="00EC3C87" w:rsidP="00396ABA">
      <w:pPr>
        <w:spacing w:after="600"/>
        <w:jc w:val="center"/>
        <w:rPr>
          <w:rFonts w:ascii="Arial" w:hAnsi="Arial" w:cs="Arial"/>
          <w:b/>
          <w:sz w:val="28"/>
          <w:szCs w:val="28"/>
        </w:rPr>
      </w:pPr>
      <w:r w:rsidRPr="007930BD">
        <w:rPr>
          <w:rFonts w:ascii="Arial" w:hAnsi="Arial" w:cs="Arial"/>
          <w:b/>
          <w:sz w:val="28"/>
          <w:szCs w:val="28"/>
        </w:rPr>
        <w:t>Coordonnées pour l’</w:t>
      </w:r>
      <w:r w:rsidR="008E1010" w:rsidRPr="007930BD">
        <w:rPr>
          <w:rFonts w:ascii="Arial" w:hAnsi="Arial" w:cs="Arial"/>
          <w:b/>
          <w:sz w:val="28"/>
          <w:szCs w:val="28"/>
        </w:rPr>
        <w:t xml:space="preserve">envoi de documents </w:t>
      </w:r>
      <w:r w:rsidR="00436C79">
        <w:rPr>
          <w:rFonts w:ascii="Arial" w:hAnsi="Arial" w:cs="Arial"/>
          <w:b/>
          <w:sz w:val="28"/>
          <w:szCs w:val="28"/>
        </w:rPr>
        <w:t xml:space="preserve">par </w:t>
      </w:r>
      <w:r w:rsidR="00C55527">
        <w:rPr>
          <w:rFonts w:ascii="Arial" w:hAnsi="Arial" w:cs="Arial"/>
          <w:b/>
          <w:sz w:val="28"/>
          <w:szCs w:val="28"/>
        </w:rPr>
        <w:t>courriel</w:t>
      </w:r>
    </w:p>
    <w:p w14:paraId="43D334BE" w14:textId="6BEC450E" w:rsidR="007930BD" w:rsidRDefault="007930BD" w:rsidP="007930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30BD">
        <w:rPr>
          <w:rFonts w:ascii="Arial" w:hAnsi="Arial" w:cs="Arial"/>
        </w:rPr>
        <w:t xml:space="preserve">En vertu de l’article 6 du </w:t>
      </w:r>
      <w:r w:rsidRPr="007930BD">
        <w:rPr>
          <w:rFonts w:ascii="Arial" w:hAnsi="Arial" w:cs="Arial"/>
          <w:i/>
          <w:iCs/>
        </w:rPr>
        <w:t>Règlement sur les règles de preuve et de procédure du Tribunal administratif des marchés financiers</w:t>
      </w:r>
      <w:r w:rsidRPr="007930BD">
        <w:rPr>
          <w:rFonts w:ascii="Arial" w:hAnsi="Arial" w:cs="Arial"/>
        </w:rPr>
        <w:t xml:space="preserve">, les parties et leurs avocats doivent fournir au Tribunal leur adresse, leur adresse de courrier électronique ainsi que leur numéro de </w:t>
      </w:r>
      <w:r w:rsidRPr="00706504">
        <w:rPr>
          <w:rFonts w:ascii="Arial" w:hAnsi="Arial" w:cs="Arial"/>
        </w:rPr>
        <w:t>téléphone et l’informer sans délai et par écrit de tout changement à ces coordonnées.</w:t>
      </w:r>
    </w:p>
    <w:p w14:paraId="7173228E" w14:textId="77777777" w:rsidR="00F36A11" w:rsidRDefault="00F36A11" w:rsidP="007930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E8284D" w14:textId="41220837" w:rsidR="00F36A11" w:rsidRPr="00706504" w:rsidRDefault="00F36A11" w:rsidP="00F36A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Selon l’article 70 de ce règlement, les</w:t>
      </w:r>
      <w:r w:rsidRPr="00F36A11">
        <w:rPr>
          <w:rFonts w:ascii="Arial" w:hAnsi="Arial" w:cs="Arial"/>
        </w:rPr>
        <w:t xml:space="preserve"> décision</w:t>
      </w:r>
      <w:r>
        <w:rPr>
          <w:rFonts w:ascii="Arial" w:hAnsi="Arial" w:cs="Arial"/>
        </w:rPr>
        <w:t>s</w:t>
      </w:r>
      <w:r w:rsidRPr="00F36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sont</w:t>
      </w:r>
      <w:r w:rsidRPr="00F36A11">
        <w:rPr>
          <w:rFonts w:ascii="Arial" w:hAnsi="Arial" w:cs="Arial"/>
        </w:rPr>
        <w:t xml:space="preserve"> transmise</w:t>
      </w:r>
      <w:r>
        <w:rPr>
          <w:rFonts w:ascii="Arial" w:hAnsi="Arial" w:cs="Arial"/>
        </w:rPr>
        <w:t>s</w:t>
      </w:r>
      <w:r w:rsidRPr="00F36A11">
        <w:rPr>
          <w:rFonts w:ascii="Arial" w:hAnsi="Arial" w:cs="Arial"/>
        </w:rPr>
        <w:t xml:space="preserve"> aux parties </w:t>
      </w:r>
      <w:r w:rsidRPr="00C55527">
        <w:rPr>
          <w:rFonts w:ascii="Arial" w:hAnsi="Arial" w:cs="Arial"/>
          <w:u w:val="single"/>
        </w:rPr>
        <w:t>et</w:t>
      </w:r>
      <w:r w:rsidRPr="00F36A11">
        <w:rPr>
          <w:rFonts w:ascii="Arial" w:hAnsi="Arial" w:cs="Arial"/>
        </w:rPr>
        <w:t>, le cas échéant, à leurs avocats.</w:t>
      </w:r>
      <w:r>
        <w:rPr>
          <w:rFonts w:ascii="Arial" w:hAnsi="Arial" w:cs="Arial"/>
        </w:rPr>
        <w:t xml:space="preserve"> </w:t>
      </w:r>
      <w:r w:rsidRPr="00F36A11">
        <w:rPr>
          <w:rFonts w:ascii="Arial" w:hAnsi="Arial" w:cs="Arial"/>
        </w:rPr>
        <w:t>La transmission s’effectue à la dernière adresse connue indiquée au dossier du Tribunal ou à l’adresse de</w:t>
      </w:r>
      <w:r>
        <w:rPr>
          <w:rFonts w:ascii="Arial" w:hAnsi="Arial" w:cs="Arial"/>
        </w:rPr>
        <w:t xml:space="preserve"> </w:t>
      </w:r>
      <w:r w:rsidRPr="00F36A11">
        <w:rPr>
          <w:rFonts w:ascii="Arial" w:hAnsi="Arial" w:cs="Arial"/>
        </w:rPr>
        <w:t>courrier électronique qui y est indiquée.</w:t>
      </w:r>
    </w:p>
    <w:p w14:paraId="7DFAEA07" w14:textId="77777777" w:rsidR="007930BD" w:rsidRPr="00706504" w:rsidRDefault="007930BD" w:rsidP="007930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365BFD" w14:textId="2A8A92BA" w:rsidR="007930BD" w:rsidRDefault="007930BD" w:rsidP="007930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504">
        <w:rPr>
          <w:rFonts w:ascii="Arial" w:hAnsi="Arial" w:cs="Arial"/>
        </w:rPr>
        <w:t>Notez que le Tribunal privilégie l’envoi des</w:t>
      </w:r>
      <w:r w:rsidR="00436C79" w:rsidRPr="00706504">
        <w:rPr>
          <w:rFonts w:ascii="Arial" w:hAnsi="Arial" w:cs="Arial"/>
        </w:rPr>
        <w:t xml:space="preserve"> documents et des</w:t>
      </w:r>
      <w:r w:rsidRPr="00706504">
        <w:rPr>
          <w:rFonts w:ascii="Arial" w:hAnsi="Arial" w:cs="Arial"/>
        </w:rPr>
        <w:t xml:space="preserve"> décisions à l’adresse de courrier électronique des parties. </w:t>
      </w:r>
      <w:r w:rsidR="00C476B5">
        <w:rPr>
          <w:rFonts w:ascii="Arial" w:hAnsi="Arial" w:cs="Arial"/>
        </w:rPr>
        <w:t>Les</w:t>
      </w:r>
      <w:r w:rsidR="00706504" w:rsidRPr="00706504">
        <w:rPr>
          <w:rFonts w:ascii="Arial" w:hAnsi="Arial" w:cs="Arial"/>
        </w:rPr>
        <w:t xml:space="preserve"> seuls documents qui seront </w:t>
      </w:r>
      <w:r w:rsidR="00EC353C">
        <w:rPr>
          <w:rFonts w:ascii="Arial" w:hAnsi="Arial" w:cs="Arial"/>
        </w:rPr>
        <w:t xml:space="preserve">envoyés </w:t>
      </w:r>
      <w:r w:rsidR="00706504" w:rsidRPr="00706504">
        <w:rPr>
          <w:rFonts w:ascii="Arial" w:hAnsi="Arial" w:cs="Arial"/>
        </w:rPr>
        <w:t>aux parties, alors qu’elles sont représentées par avocats, sont les décisions rendues par le Tribunal.</w:t>
      </w:r>
    </w:p>
    <w:p w14:paraId="59F4D14C" w14:textId="77777777" w:rsidR="00706504" w:rsidRPr="00706504" w:rsidRDefault="00706504" w:rsidP="007930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9E7A4D" w14:textId="0C9D33DF" w:rsidR="00706504" w:rsidRDefault="00C55527" w:rsidP="008976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 vous désirez recevoir les décisions par courrier électronique veuillez remplir les</w:t>
      </w:r>
      <w:r w:rsidR="007930BD" w:rsidRPr="00706504">
        <w:rPr>
          <w:rFonts w:ascii="Arial" w:hAnsi="Arial" w:cs="Arial"/>
        </w:rPr>
        <w:t xml:space="preserve"> champs qui suivent</w:t>
      </w:r>
      <w:r w:rsidR="00A576EB" w:rsidRPr="00706504">
        <w:rPr>
          <w:rFonts w:ascii="Arial" w:hAnsi="Arial" w:cs="Arial"/>
        </w:rPr>
        <w:t xml:space="preserve"> et transmettre </w:t>
      </w:r>
      <w:r w:rsidR="006A1257">
        <w:rPr>
          <w:rFonts w:ascii="Arial" w:hAnsi="Arial" w:cs="Arial"/>
        </w:rPr>
        <w:t>c</w:t>
      </w:r>
      <w:r w:rsidR="00A576EB" w:rsidRPr="00706504">
        <w:rPr>
          <w:rFonts w:ascii="Arial" w:hAnsi="Arial" w:cs="Arial"/>
        </w:rPr>
        <w:t xml:space="preserve">e document à l’adresse </w:t>
      </w:r>
      <w:hyperlink r:id="rId6" w:history="1">
        <w:r w:rsidR="00706504" w:rsidRPr="00706504">
          <w:rPr>
            <w:rStyle w:val="Lienhypertexte"/>
            <w:rFonts w:ascii="Arial" w:hAnsi="Arial" w:cs="Arial"/>
          </w:rPr>
          <w:t>secretariattmf@tmf.gouv.qc.ca</w:t>
        </w:r>
      </w:hyperlink>
      <w:r w:rsidR="00F0305D" w:rsidRPr="00706504">
        <w:rPr>
          <w:rFonts w:ascii="Arial" w:hAnsi="Arial" w:cs="Arial"/>
        </w:rPr>
        <w:t>.</w:t>
      </w:r>
      <w:r w:rsidR="00A576EB" w:rsidRPr="00706504">
        <w:rPr>
          <w:rFonts w:ascii="Arial" w:hAnsi="Arial" w:cs="Arial"/>
        </w:rPr>
        <w:t xml:space="preserve"> Un formulaire est également disponible sur le site Internet du Tribunal à l’adresse : </w:t>
      </w:r>
    </w:p>
    <w:p w14:paraId="3F303B3C" w14:textId="6799D9B4" w:rsidR="00A576EB" w:rsidRPr="00706504" w:rsidRDefault="00000000" w:rsidP="008976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7" w:history="1">
        <w:r w:rsidR="00706504" w:rsidRPr="002850C6">
          <w:rPr>
            <w:rStyle w:val="Lienhypertexte"/>
            <w:rFonts w:ascii="Arial" w:hAnsi="Arial" w:cs="Arial"/>
          </w:rPr>
          <w:t>https://tmf.gouv.qc.ca/documentation/f</w:t>
        </w:r>
        <w:r w:rsidR="00706504" w:rsidRPr="002850C6">
          <w:rPr>
            <w:rStyle w:val="Lienhypertexte"/>
            <w:rFonts w:ascii="Arial" w:hAnsi="Arial" w:cs="Arial"/>
          </w:rPr>
          <w:t>o</w:t>
        </w:r>
        <w:r w:rsidR="00706504" w:rsidRPr="002850C6">
          <w:rPr>
            <w:rStyle w:val="Lienhypertexte"/>
            <w:rFonts w:ascii="Arial" w:hAnsi="Arial" w:cs="Arial"/>
          </w:rPr>
          <w:t>rmulaires-et-autres-documents</w:t>
        </w:r>
      </w:hyperlink>
    </w:p>
    <w:p w14:paraId="6B3B261A" w14:textId="77777777" w:rsidR="00A576EB" w:rsidRPr="00706504" w:rsidRDefault="00A576EB" w:rsidP="008976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1E30BB" w14:textId="385D3807" w:rsidR="007930BD" w:rsidRPr="00706504" w:rsidRDefault="00A576EB" w:rsidP="008976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504">
        <w:rPr>
          <w:rFonts w:ascii="Arial" w:hAnsi="Arial" w:cs="Arial"/>
        </w:rPr>
        <w:t xml:space="preserve">Il est de votre responsabilité de maintenir vos coordonnées à jour auprès du Tribunal. </w:t>
      </w:r>
    </w:p>
    <w:p w14:paraId="1C42C0DE" w14:textId="77777777" w:rsidR="00593645" w:rsidRDefault="00593645" w:rsidP="008976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652B674" w14:textId="77777777" w:rsidR="002B69F8" w:rsidRDefault="002B69F8" w:rsidP="008976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FC7C374" w14:textId="6D761514" w:rsidR="00522AFC" w:rsidRPr="00706504" w:rsidRDefault="00575ECA" w:rsidP="00593645">
      <w:pPr>
        <w:spacing w:before="120" w:after="240"/>
        <w:rPr>
          <w:rFonts w:ascii="Arial" w:eastAsia="Times New Roman" w:hAnsi="Arial" w:cs="Arial"/>
          <w:lang w:eastAsia="fr-CA"/>
        </w:rPr>
      </w:pPr>
      <w:r w:rsidRPr="00706504">
        <w:rPr>
          <w:rFonts w:ascii="Arial" w:eastAsia="Times New Roman" w:hAnsi="Arial" w:cs="Arial"/>
          <w:b/>
          <w:bCs/>
          <w:lang w:eastAsia="fr-CA"/>
        </w:rPr>
        <w:t>Date :</w:t>
      </w:r>
      <w:r w:rsidR="00396ABA" w:rsidRPr="00706504">
        <w:rPr>
          <w:rFonts w:ascii="Arial" w:eastAsia="Times New Roman" w:hAnsi="Arial" w:cs="Arial"/>
          <w:b/>
          <w:bCs/>
          <w:lang w:eastAsia="fr-CA"/>
        </w:rPr>
        <w:t xml:space="preserve"> </w:t>
      </w:r>
    </w:p>
    <w:p w14:paraId="7DA20052" w14:textId="5E21472E" w:rsidR="00522AFC" w:rsidRDefault="00522AFC" w:rsidP="00593645">
      <w:pPr>
        <w:spacing w:before="120" w:after="240"/>
        <w:rPr>
          <w:rFonts w:ascii="Arial" w:eastAsia="Times New Roman" w:hAnsi="Arial" w:cs="Arial"/>
          <w:b/>
          <w:bCs/>
          <w:lang w:eastAsia="fr-CA"/>
        </w:rPr>
      </w:pPr>
      <w:r w:rsidRPr="007930BD">
        <w:rPr>
          <w:rFonts w:ascii="Arial" w:eastAsia="Times New Roman" w:hAnsi="Arial" w:cs="Arial"/>
          <w:b/>
          <w:bCs/>
          <w:lang w:eastAsia="fr-CA"/>
        </w:rPr>
        <w:t>Numéro de dossier :</w:t>
      </w:r>
      <w:r w:rsidR="00396ABA" w:rsidRPr="007930BD">
        <w:rPr>
          <w:rFonts w:ascii="Arial" w:eastAsia="Times New Roman" w:hAnsi="Arial" w:cs="Arial"/>
          <w:b/>
          <w:bCs/>
          <w:lang w:eastAsia="fr-CA"/>
        </w:rPr>
        <w:t xml:space="preserve"> </w:t>
      </w:r>
    </w:p>
    <w:p w14:paraId="562DFCD2" w14:textId="3DB4AB7E" w:rsidR="008976DA" w:rsidRPr="00593645" w:rsidRDefault="00593645" w:rsidP="00593645">
      <w:pPr>
        <w:spacing w:before="120" w:after="240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t>Votre nom</w:t>
      </w:r>
      <w:r w:rsidRPr="007930BD">
        <w:rPr>
          <w:rFonts w:ascii="Arial" w:eastAsia="Times New Roman" w:hAnsi="Arial" w:cs="Arial"/>
          <w:b/>
          <w:bCs/>
          <w:lang w:eastAsia="fr-CA"/>
        </w:rPr>
        <w:t> :</w:t>
      </w:r>
      <w:r>
        <w:rPr>
          <w:rFonts w:ascii="Arial" w:eastAsia="Times New Roman" w:hAnsi="Arial" w:cs="Arial"/>
          <w:b/>
          <w:bCs/>
          <w:lang w:eastAsia="fr-CA"/>
        </w:rPr>
        <w:t xml:space="preserve"> </w:t>
      </w:r>
    </w:p>
    <w:p w14:paraId="3CC3F483" w14:textId="11D46A4A" w:rsidR="008976DA" w:rsidRDefault="008976DA" w:rsidP="00593645">
      <w:pPr>
        <w:spacing w:before="120" w:after="240" w:line="276" w:lineRule="auto"/>
        <w:jc w:val="both"/>
        <w:rPr>
          <w:rFonts w:ascii="Arial" w:hAnsi="Arial" w:cs="Arial"/>
        </w:rPr>
      </w:pPr>
      <w:r w:rsidRPr="00593645">
        <w:rPr>
          <w:rFonts w:ascii="Arial" w:hAnsi="Arial" w:cs="Arial"/>
          <w:b/>
          <w:bCs/>
        </w:rPr>
        <w:t>Pour les parties suivantes </w:t>
      </w:r>
      <w:r w:rsidR="002E651D">
        <w:rPr>
          <w:rFonts w:ascii="Arial" w:hAnsi="Arial" w:cs="Arial"/>
          <w:b/>
          <w:bCs/>
        </w:rPr>
        <w:t xml:space="preserve">(si vous êtes </w:t>
      </w:r>
      <w:r w:rsidR="00C86093">
        <w:rPr>
          <w:rFonts w:ascii="Arial" w:hAnsi="Arial" w:cs="Arial"/>
          <w:b/>
          <w:bCs/>
        </w:rPr>
        <w:t>un dirigeant</w:t>
      </w:r>
      <w:r w:rsidR="002E651D">
        <w:rPr>
          <w:rFonts w:ascii="Arial" w:hAnsi="Arial" w:cs="Arial"/>
          <w:b/>
          <w:bCs/>
        </w:rPr>
        <w:t xml:space="preserve"> d’une ou de plusieurs personnes morales</w:t>
      </w:r>
      <w:r w:rsidR="00CE5EDF">
        <w:rPr>
          <w:rFonts w:ascii="Arial" w:hAnsi="Arial" w:cs="Arial"/>
          <w:b/>
          <w:bCs/>
        </w:rPr>
        <w:t xml:space="preserve"> ou autres entités</w:t>
      </w:r>
      <w:r w:rsidR="002E651D">
        <w:rPr>
          <w:rFonts w:ascii="Arial" w:hAnsi="Arial" w:cs="Arial"/>
          <w:b/>
          <w:bCs/>
        </w:rPr>
        <w:t xml:space="preserve">) </w:t>
      </w:r>
      <w:r w:rsidRPr="0059364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3C3B8EB3" w14:textId="53DE36BA" w:rsidR="000F0875" w:rsidRDefault="00593645" w:rsidP="00593645">
      <w:pPr>
        <w:spacing w:before="12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Adresse </w:t>
      </w:r>
      <w:r w:rsidR="00AF40E6">
        <w:rPr>
          <w:rFonts w:ascii="Arial" w:hAnsi="Arial" w:cs="Arial"/>
          <w:b/>
          <w:bCs/>
        </w:rPr>
        <w:t>de courrier électronique</w:t>
      </w:r>
      <w:r>
        <w:rPr>
          <w:rFonts w:ascii="Arial" w:hAnsi="Arial" w:cs="Arial"/>
          <w:b/>
          <w:bCs/>
        </w:rPr>
        <w:t xml:space="preserve"> à utiliser</w:t>
      </w:r>
      <w:r w:rsidRPr="00593645"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08"/>
      </w:tblGrid>
      <w:tr w:rsidR="00A64832" w:rsidRPr="007930BD" w14:paraId="4FEBC3AA" w14:textId="77777777" w:rsidTr="00B42DE2">
        <w:trPr>
          <w:trHeight w:val="962"/>
          <w:jc w:val="right"/>
        </w:trPr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</w:tcPr>
          <w:p w14:paraId="6FE0C43F" w14:textId="763DBE3E" w:rsidR="00A64832" w:rsidRPr="007930BD" w:rsidRDefault="00A64832" w:rsidP="00ED55AB">
            <w:pPr>
              <w:spacing w:before="120"/>
              <w:rPr>
                <w:rFonts w:ascii="Arial" w:hAnsi="Arial" w:cs="Arial"/>
                <w:b/>
              </w:rPr>
            </w:pPr>
            <w:r w:rsidRPr="00DA5709">
              <w:rPr>
                <w:rFonts w:ascii="Arial" w:hAnsi="Arial" w:cs="Arial"/>
                <w:b/>
              </w:rPr>
              <w:t>Signature</w:t>
            </w:r>
            <w:r w:rsidR="00B42DE2" w:rsidRPr="00DA5709">
              <w:rPr>
                <w:rFonts w:ascii="Arial" w:hAnsi="Arial" w:cs="Arial"/>
                <w:b/>
              </w:rPr>
              <w:t> :</w:t>
            </w:r>
            <w:r w:rsidR="00B42DE2">
              <w:rPr>
                <w:rFonts w:ascii="Arial" w:hAnsi="Arial" w:cs="Arial"/>
                <w:b/>
              </w:rPr>
              <w:t xml:space="preserve"> </w:t>
            </w:r>
          </w:p>
          <w:p w14:paraId="1CD58FE3" w14:textId="77777777" w:rsidR="00A64832" w:rsidRPr="007930BD" w:rsidRDefault="00A64832" w:rsidP="00A64832">
            <w:pPr>
              <w:rPr>
                <w:rFonts w:ascii="Arial" w:hAnsi="Arial" w:cs="Arial"/>
                <w:b/>
              </w:rPr>
            </w:pPr>
          </w:p>
          <w:p w14:paraId="47FDB9A0" w14:textId="77777777" w:rsidR="00A64832" w:rsidRPr="007930BD" w:rsidRDefault="00A64832" w:rsidP="00A64832">
            <w:pPr>
              <w:rPr>
                <w:rFonts w:ascii="Arial" w:hAnsi="Arial" w:cs="Arial"/>
                <w:b/>
              </w:rPr>
            </w:pPr>
          </w:p>
          <w:p w14:paraId="6BC717DF" w14:textId="77777777" w:rsidR="00A64832" w:rsidRPr="007930BD" w:rsidRDefault="00A64832" w:rsidP="00A64832">
            <w:pPr>
              <w:rPr>
                <w:rFonts w:ascii="Arial" w:hAnsi="Arial" w:cs="Arial"/>
                <w:b/>
              </w:rPr>
            </w:pPr>
          </w:p>
        </w:tc>
      </w:tr>
    </w:tbl>
    <w:p w14:paraId="0A1BD5AD" w14:textId="77777777" w:rsidR="00A64832" w:rsidRPr="007930BD" w:rsidRDefault="00A64832" w:rsidP="000F0875">
      <w:pPr>
        <w:tabs>
          <w:tab w:val="left" w:leader="underscore" w:pos="5103"/>
        </w:tabs>
        <w:spacing w:before="600" w:line="276" w:lineRule="auto"/>
        <w:jc w:val="both"/>
        <w:rPr>
          <w:rFonts w:ascii="Arial" w:hAnsi="Arial" w:cs="Arial"/>
        </w:rPr>
      </w:pPr>
    </w:p>
    <w:sectPr w:rsidR="00A64832" w:rsidRPr="00793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77F7" w14:textId="77777777" w:rsidR="00437028" w:rsidRDefault="00437028" w:rsidP="009E2137">
      <w:r>
        <w:separator/>
      </w:r>
    </w:p>
  </w:endnote>
  <w:endnote w:type="continuationSeparator" w:id="0">
    <w:p w14:paraId="6D890E84" w14:textId="77777777" w:rsidR="00437028" w:rsidRDefault="00437028" w:rsidP="009E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45E1" w14:textId="77777777" w:rsidR="00DA5709" w:rsidRDefault="00DA57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5A4D" w14:textId="77777777" w:rsidR="00DA5709" w:rsidRDefault="00DA5709" w:rsidP="00DA5709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500, boulevard René-Lévesque Ouest</w:t>
    </w:r>
  </w:p>
  <w:p w14:paraId="1B9635BC" w14:textId="77777777" w:rsidR="00DA5709" w:rsidRDefault="00DA5709" w:rsidP="00DA5709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Bureau 16.40</w:t>
    </w:r>
  </w:p>
  <w:p w14:paraId="6C982737" w14:textId="77777777" w:rsidR="00DA5709" w:rsidRDefault="00DA5709" w:rsidP="00DA5709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Montréal (Québec) H2Z 1W7</w:t>
    </w:r>
  </w:p>
  <w:p w14:paraId="2425527B" w14:textId="77777777" w:rsidR="00DA5709" w:rsidRPr="00FB599E" w:rsidRDefault="00DA5709" w:rsidP="00DA5709">
    <w:pPr>
      <w:autoSpaceDE w:val="0"/>
      <w:autoSpaceDN w:val="0"/>
      <w:adjustRightInd w:val="0"/>
      <w:rPr>
        <w:rFonts w:ascii="Arial" w:hAnsi="Arial" w:cs="Arial"/>
        <w:bCs/>
        <w:sz w:val="14"/>
        <w:szCs w:val="14"/>
      </w:rPr>
    </w:pPr>
    <w:r w:rsidRPr="00FB599E">
      <w:rPr>
        <w:rFonts w:ascii="Arial" w:hAnsi="Arial" w:cs="Arial"/>
        <w:bCs/>
        <w:sz w:val="14"/>
        <w:szCs w:val="14"/>
      </w:rPr>
      <w:t>Téléphone : (514) 873-2211</w:t>
    </w:r>
  </w:p>
  <w:p w14:paraId="49B5C2C0" w14:textId="77777777" w:rsidR="00DA5709" w:rsidRDefault="00DA57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FEEC" w14:textId="77777777" w:rsidR="00DA5709" w:rsidRDefault="00DA5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866D" w14:textId="77777777" w:rsidR="00437028" w:rsidRDefault="00437028" w:rsidP="009E2137">
      <w:r>
        <w:separator/>
      </w:r>
    </w:p>
  </w:footnote>
  <w:footnote w:type="continuationSeparator" w:id="0">
    <w:p w14:paraId="33AE6F25" w14:textId="77777777" w:rsidR="00437028" w:rsidRDefault="00437028" w:rsidP="009E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4559" w14:textId="77777777" w:rsidR="00DA5709" w:rsidRDefault="00DA57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6928" w14:textId="77777777" w:rsidR="00396ABA" w:rsidRDefault="00396ABA" w:rsidP="00396ABA">
    <w:pPr>
      <w:pStyle w:val="En-tte"/>
      <w:spacing w:after="360"/>
    </w:pPr>
    <w:r>
      <w:rPr>
        <w:noProof/>
        <w:lang w:eastAsia="fr-CA"/>
      </w:rPr>
      <w:drawing>
        <wp:inline distT="0" distB="0" distL="0" distR="0" wp14:anchorId="1ACB655C" wp14:editId="07FC479A">
          <wp:extent cx="2009775" cy="8763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Fw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9611" w14:textId="77777777" w:rsidR="00DA5709" w:rsidRDefault="00DA57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010"/>
    <w:rsid w:val="00010957"/>
    <w:rsid w:val="00060BB0"/>
    <w:rsid w:val="000F0875"/>
    <w:rsid w:val="000F17B8"/>
    <w:rsid w:val="000F4189"/>
    <w:rsid w:val="00106A1E"/>
    <w:rsid w:val="001A05E1"/>
    <w:rsid w:val="001D6BED"/>
    <w:rsid w:val="001F1554"/>
    <w:rsid w:val="0021190F"/>
    <w:rsid w:val="002B69F8"/>
    <w:rsid w:val="002E651D"/>
    <w:rsid w:val="0033251B"/>
    <w:rsid w:val="003907E6"/>
    <w:rsid w:val="00391550"/>
    <w:rsid w:val="00396ABA"/>
    <w:rsid w:val="003E672F"/>
    <w:rsid w:val="00436C79"/>
    <w:rsid w:val="00437028"/>
    <w:rsid w:val="004C18D5"/>
    <w:rsid w:val="004F3406"/>
    <w:rsid w:val="00522AFC"/>
    <w:rsid w:val="00552C78"/>
    <w:rsid w:val="00575ECA"/>
    <w:rsid w:val="00585AFF"/>
    <w:rsid w:val="00593645"/>
    <w:rsid w:val="00637293"/>
    <w:rsid w:val="00694612"/>
    <w:rsid w:val="006A1257"/>
    <w:rsid w:val="006B77A1"/>
    <w:rsid w:val="006D7FF9"/>
    <w:rsid w:val="00706504"/>
    <w:rsid w:val="007105BB"/>
    <w:rsid w:val="007930BD"/>
    <w:rsid w:val="007A1280"/>
    <w:rsid w:val="00826214"/>
    <w:rsid w:val="00832D68"/>
    <w:rsid w:val="008862BF"/>
    <w:rsid w:val="008976DA"/>
    <w:rsid w:val="008A04CB"/>
    <w:rsid w:val="008E1010"/>
    <w:rsid w:val="008E5A00"/>
    <w:rsid w:val="00925569"/>
    <w:rsid w:val="0098232F"/>
    <w:rsid w:val="009D1B72"/>
    <w:rsid w:val="009E2137"/>
    <w:rsid w:val="00A47E70"/>
    <w:rsid w:val="00A54DE9"/>
    <w:rsid w:val="00A576EB"/>
    <w:rsid w:val="00A64832"/>
    <w:rsid w:val="00AF40E6"/>
    <w:rsid w:val="00B42DE2"/>
    <w:rsid w:val="00B471BC"/>
    <w:rsid w:val="00B93E4A"/>
    <w:rsid w:val="00B95BD4"/>
    <w:rsid w:val="00C476B5"/>
    <w:rsid w:val="00C535EA"/>
    <w:rsid w:val="00C55527"/>
    <w:rsid w:val="00C86093"/>
    <w:rsid w:val="00CE5EDF"/>
    <w:rsid w:val="00CF466D"/>
    <w:rsid w:val="00D033AA"/>
    <w:rsid w:val="00D76724"/>
    <w:rsid w:val="00D80DC8"/>
    <w:rsid w:val="00D931A9"/>
    <w:rsid w:val="00DA5709"/>
    <w:rsid w:val="00DE7EC9"/>
    <w:rsid w:val="00E740EA"/>
    <w:rsid w:val="00E82729"/>
    <w:rsid w:val="00EA3C35"/>
    <w:rsid w:val="00EC353C"/>
    <w:rsid w:val="00EC3C87"/>
    <w:rsid w:val="00EC4167"/>
    <w:rsid w:val="00ED55AB"/>
    <w:rsid w:val="00EF3172"/>
    <w:rsid w:val="00F0305D"/>
    <w:rsid w:val="00F36A11"/>
    <w:rsid w:val="00F81F59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944F5"/>
  <w15:docId w15:val="{7D79E498-131C-4D96-B449-18EEA5F8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1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21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2137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E21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2137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1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1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6AB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576E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76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A1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32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5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mf.gouv.qc.ca/documentation/formulaires-et-autres-document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tmf@tmf.gouv.qc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79</ap:TotalTime>
  <ap:Pages>1</ap:Pages>
  <ap:Words>263</ap:Words>
  <ap:Characters>1447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>Bureau de décision et de révision</ap:Company>
  <ap:LinksUpToDate>false</ap:LinksUpToDate>
  <ap:CharactersWithSpaces>1707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Utilisateur Windows</dc:creator>
  <keywords/>
  <dc:description/>
  <lastModifiedBy>Geneviève Mantha</lastModifiedBy>
  <revision>35</revision>
  <lastPrinted>2015-07-07T13:17:00.0000000Z</lastPrinted>
  <dcterms:created xsi:type="dcterms:W3CDTF">2024-02-13T14:41:00.0000000Z</dcterms:created>
  <dcterms:modified xsi:type="dcterms:W3CDTF">2024-02-15T13:44:00.0000000Z</dcterms:modified>
  <category/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.confidentiel--i1">
    <vt:bool>false</vt:bool>
  </op:property>
  <op:property fmtid="{D5CDD505-2E9C-101B-9397-08002B2CF9AE}" pid="3" name="docu.final--i1">
    <vt:bool>false</vt:bool>
  </op:property>
  <op:property fmtid="{D5CDD505-2E9C-101B-9397-08002B2CF9AE}" pid="4" name="docu.titre--i1">
    <vt:lpwstr>Coordonnees_envoi_par_courriel_TMF.docx</vt:lpwstr>
  </op:property>
  <op:property fmtid="{D5CDD505-2E9C-101B-9397-08002B2CF9AE}" pid="5" name="ns.arv">
    <vt:lpwstr>http://ref.irosoft.com/proprietes/arv#</vt:lpwstr>
  </op:property>
  <op:property fmtid="{D5CDD505-2E9C-101B-9397-08002B2CF9AE}" pid="6" name="ns.bdrqc">
    <vt:lpwstr>http://ref.irosoft.com/proprietes/bdrqc#</vt:lpwstr>
  </op:property>
  <op:property fmtid="{D5CDD505-2E9C-101B-9397-08002B2CF9AE}" pid="7" name="ns.docu">
    <vt:lpwstr>http://ref.irosoft.com/proprietes/docutheque#</vt:lpwstr>
  </op:property>
  <op:property fmtid="{D5CDD505-2E9C-101B-9397-08002B2CF9AE}" pid="8" name="ns.entrep">
    <vt:lpwstr>http://ref.irosoft.com/proprietes/entrep#</vt:lpwstr>
  </op:property>
  <op:property fmtid="{D5CDD505-2E9C-101B-9397-08002B2CF9AE}" pid="9" name="ns.mso">
    <vt:lpwstr>http://ref.irosoft.com/proprietes_systeme/ms_office#</vt:lpwstr>
  </op:property>
  <op:property fmtid="{D5CDD505-2E9C-101B-9397-08002B2CF9AE}" pid="10" name="ns.rdda">
    <vt:lpwstr>http://ref.irosoft.com/proprietes/rdda#</vt:lpwstr>
  </op:property>
  <op:property fmtid="{D5CDD505-2E9C-101B-9397-08002B2CF9AE}" pid="11" name="ns.sys">
    <vt:lpwstr>http://ref.irosoft.com/proprietes_systeme/docutheque#</vt:lpwstr>
  </op:property>
  <op:property fmtid="{D5CDD505-2E9C-101B-9397-08002B2CF9AE}" pid="12" name="sys.guid">
    <vt:lpwstr>33757938-13ba-4c09-924c-4cb4cb564869</vt:lpwstr>
  </op:property>
  <op:property fmtid="{D5CDD505-2E9C-101B-9397-08002B2CF9AE}" pid="13" name="sys.type">
    <vt:lpwstr>http://ref.irosoft.com/profil_metadonnees/document</vt:lpwstr>
  </op:property>
  <op:property fmtid="{D5CDD505-2E9C-101B-9397-08002B2CF9AE}" pid="14" name="sys.version_bougi">
    <vt:lpwstr>4.14.0.0</vt:lpwstr>
  </op:property>
  <op:property fmtid="{D5CDD505-2E9C-101B-9397-08002B2CF9AE}" pid="15" name="_MarkAsFinal">
    <vt:bool>false</vt:bool>
  </op:property>
</op:Properties>
</file>